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numbering.xml" ContentType="application/vnd.openxmlformats-officedocument.wordprocessingml.numbering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customXml/itemProps1.xml" ContentType="application/vnd.openxmlformats-officedocument.customXml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379" w:hanging="6379"/>
        <w:jc w:val="both"/>
        <w:spacing w:after="0" w:line="240" w:lineRule="auto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 xml:space="preserve">СО </w:t>
      </w:r>
      <w:r>
        <w:rPr>
          <w:rFonts w:ascii="Times New Roman" w:hAnsi="Times New Roman"/>
          <w:u w:val="single"/>
        </w:rPr>
        <w:t xml:space="preserve">ТЗ.0002</w:t>
      </w:r>
      <w:r>
        <w:rPr>
          <w:rFonts w:ascii="Times New Roman" w:hAnsi="Times New Roman"/>
          <w:u w:val="single"/>
        </w:rPr>
      </w:r>
      <w:r>
        <w:rPr>
          <w:rFonts w:ascii="Times New Roman" w:hAnsi="Times New Roman"/>
          <w:u w:val="single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УТВЕРЖДАЮ: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З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аместитель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генерального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д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иректора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по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техническим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left="6521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опросам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– глав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ный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инженер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ind w:hanging="108"/>
        <w:spacing w:after="0" w:line="240" w:lineRule="auto"/>
        <w:tabs>
          <w:tab w:val="left" w:pos="6804" w:leader="none"/>
        </w:tabs>
        <w:rPr>
          <w:rFonts w:ascii="Times New Roman CYR" w:hAnsi="Times New Roman CYR" w:eastAsia="Times New Roman" w:cs="Times New Roman CYR"/>
          <w:sz w:val="26"/>
          <w:szCs w:val="26"/>
        </w:rPr>
      </w:pP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ab/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__________/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Таранков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А.И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.</w:t>
      </w:r>
      <w:r>
        <w:rPr>
          <w:rFonts w:ascii="Times New Roman CYR" w:hAnsi="Times New Roman CYR" w:eastAsia="Times New Roman" w:cs="Times New Roman CYR"/>
          <w:sz w:val="26"/>
          <w:szCs w:val="26"/>
        </w:rPr>
        <w:t xml:space="preserve"> </w:t>
      </w:r>
      <w:r>
        <w:rPr>
          <w:rFonts w:ascii="Times New Roman CYR" w:hAnsi="Times New Roman CYR" w:eastAsia="Times New Roman" w:cs="Times New Roman CYR"/>
          <w:sz w:val="26"/>
          <w:szCs w:val="26"/>
        </w:rPr>
      </w:r>
      <w:r>
        <w:rPr>
          <w:rFonts w:ascii="Times New Roman CYR" w:hAnsi="Times New Roman CYR" w:eastAsia="Times New Roman" w:cs="Times New Roman CYR"/>
          <w:sz w:val="26"/>
          <w:szCs w:val="26"/>
        </w:rPr>
      </w:r>
    </w:p>
    <w:p>
      <w:pPr>
        <w:jc w:val="center"/>
        <w:spacing w:after="0" w:line="240" w:lineRule="auto"/>
        <w:tabs>
          <w:tab w:val="left" w:pos="6804" w:leader="none"/>
        </w:tabs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«___»___________ 20</w:t>
      </w:r>
      <w:r>
        <w:rPr>
          <w:rFonts w:ascii="Times New Roman" w:hAnsi="Times New Roman"/>
          <w:sz w:val="26"/>
          <w:szCs w:val="26"/>
        </w:rPr>
        <w:t xml:space="preserve">2</w:t>
      </w:r>
      <w:r>
        <w:rPr>
          <w:rFonts w:ascii="Times New Roman" w:hAnsi="Times New Roman"/>
          <w:sz w:val="26"/>
          <w:szCs w:val="26"/>
        </w:rPr>
        <w:t xml:space="preserve">5 </w:t>
      </w:r>
      <w:r>
        <w:rPr>
          <w:rFonts w:ascii="Times New Roman" w:hAnsi="Times New Roman"/>
          <w:sz w:val="26"/>
          <w:szCs w:val="26"/>
        </w:rPr>
        <w:t xml:space="preserve">г.</w:t>
      </w: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p>
      <w:pPr>
        <w:spacing w:after="0" w:line="240" w:lineRule="auto"/>
        <w:tabs>
          <w:tab w:val="left" w:pos="6804" w:leader="none"/>
        </w:tabs>
        <w:rPr>
          <w:rFonts w:ascii="Times New Roman CYR" w:hAnsi="Times New Roman CYR" w:cs="Times New Roman CYR"/>
          <w:sz w:val="26"/>
          <w:szCs w:val="26"/>
        </w:rPr>
      </w:pP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  <w:r>
        <w:rPr>
          <w:rFonts w:ascii="Times New Roman CYR" w:hAnsi="Times New Roman CYR" w:cs="Times New Roman CYR"/>
          <w:sz w:val="26"/>
          <w:szCs w:val="26"/>
        </w:rPr>
      </w:r>
    </w:p>
    <w:p>
      <w:pPr>
        <w:spacing w:after="0" w:line="240" w:lineRule="auto"/>
        <w:rPr>
          <w:rFonts w:ascii="Times New Roman CYR" w:hAnsi="Times New Roman CYR" w:cs="Times New Roman CYR"/>
          <w:b/>
          <w:bCs/>
          <w:sz w:val="26"/>
          <w:szCs w:val="26"/>
        </w:rPr>
      </w:pP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  <w:r>
        <w:rPr>
          <w:rFonts w:ascii="Times New Roman CYR" w:hAnsi="Times New Roman CYR" w:cs="Times New Roman CYR"/>
          <w:b/>
          <w:bCs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ТЕХНИЧЕСКОЕ ЗАДАНИЕ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jc w:val="center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на проведение регламентированной закупки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поставку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1. Общие положения.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1.1 Заказчик: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Сибирь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Тываэнерго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1.2 Предмет закупки: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поставка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черного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металлопроката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2. Место, срок и условия поставки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2.1 Место поставки: Центральный склад, г. Кызыл, ул.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Колхозная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, 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2.2 Поставка продукции осуществляется транспортными средствами до склада Заказчика.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Упаковка, маркировка, временная антикоррозионная защи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та, условия транспортирования, в том числе требования к выбору вида транспортных средств,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изг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отовителя изделия, требованиям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ГОСТ 7566-2018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 др. нормативно-технической документации. Порядок отгрузки, специальные требования к таре и упаковке должны быть определены в договоре на поставку продукции.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  <w:highlight w:val="none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2.3 Срок поставки: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в течение 30 календар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ных дней от даты заключения договора.</w:t>
      </w:r>
      <w:r>
        <w:rPr>
          <w:rFonts w:ascii="Times New Roman" w:hAnsi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  <w:highlight w:val="none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  <w:highlight w:val="none"/>
        </w:rPr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3.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 Цена, перечень и объемы поставки Продукции.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3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.1 Цена,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перечень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 объемы поставки указаны в приложении 1.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360" w:leader="none"/>
          <w:tab w:val="left" w:pos="1260" w:leader="none"/>
          <w:tab w:val="center" w:pos="4153" w:leader="none"/>
          <w:tab w:val="right" w:pos="8306" w:leader="none"/>
        </w:tabs>
        <w:rPr>
          <w:rFonts w:ascii="Times New Roman" w:hAnsi="Times New Roman" w:cs="Times New Roman"/>
          <w:i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3.2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Цена продукции включает в себя: все налоги, сборы, отчисления и другие платежи, включая таможенные платежи и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сборы, расходы на транспортиро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вку продукции до места поставки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,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стоимость тары и упа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ковки, гарантийные обязательства.</w:t>
      </w:r>
      <w:r>
        <w:rPr>
          <w:rFonts w:ascii="Times New Roman" w:hAnsi="Times New Roman" w:cs="Times New Roman"/>
          <w:i/>
          <w:sz w:val="26"/>
          <w:szCs w:val="26"/>
        </w:rPr>
      </w:r>
      <w:r>
        <w:rPr>
          <w:rFonts w:ascii="Times New Roman" w:hAnsi="Times New Roman" w:cs="Times New Roman"/>
          <w:i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4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Общие технические требования к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4.1. Поставляемая продукция должна быть изготовлена в год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поставки или предшествующий ему.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4.2. Продукция должна быть ранее не использованной, и не подверже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нная ремонту или восстановлению.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4.3. Поставляемая продукция должна соответствовать требованиям Положения ПАО «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Россети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» о единой технической политике в электросетевом комплексе.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4.4. Продукция, внесенная в Единый перечень продукции, подлежащей обязательной сертификации должна иметь сертификаты соответствия ГОСТ Р.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4.5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снабжаться идентифицирующей и информационной маркировкой, обеспечивающей потребителя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полной информацией о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Маркировка должна располагаться на продукции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 весь срок службы поставляемой продукции.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4.6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Продукция должна обеспечиваться необходимой технической документацией на русском языке: паспорт изделия, инс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трукция по эксплуатации и т.д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5</w:t>
      </w:r>
      <w:r>
        <w:rPr>
          <w:rFonts w:ascii="Times New Roman" w:hAnsi="Times New Roman" w:eastAsia="Times New Roman" w:cs="Times New Roman"/>
          <w:b/>
          <w:sz w:val="26"/>
          <w:szCs w:val="26"/>
        </w:rPr>
        <w:t xml:space="preserve">. Гарантийные обязательства.</w:t>
      </w:r>
      <w:r>
        <w:rPr>
          <w:rFonts w:ascii="Times New Roman" w:hAnsi="Times New Roman" w:cs="Times New Roman"/>
          <w:b/>
          <w:sz w:val="26"/>
          <w:szCs w:val="26"/>
        </w:rPr>
      </w:r>
      <w:r>
        <w:rPr>
          <w:rFonts w:ascii="Times New Roman" w:hAnsi="Times New Roman" w:cs="Times New Roman"/>
          <w:b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Срок г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аранти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и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на поставляемые материалы долж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ен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быть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не менее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12 месяцев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. Время начала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исчисления гарантийного срока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с момента приемки продукции Заказчиком.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Участник должен за свой счет и сроки, согласованные с заказчиком, устран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ять любые дефекты в поставляемых</w:t>
      </w:r>
      <w:r>
        <w:rPr>
          <w:rFonts w:ascii="Times New Roman" w:hAnsi="Times New Roman" w:eastAsia="Times New Roman" w:cs="Times New Roman"/>
          <w:sz w:val="26"/>
          <w:szCs w:val="26"/>
        </w:rPr>
        <w:t xml:space="preserve"> материалах, выявленные в течение гарантийного срока. 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pStyle w:val="844"/>
        <w:contextualSpacing/>
        <w:ind w:left="0" w:firstLine="709"/>
        <w:jc w:val="both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b/>
          <w:bCs/>
          <w:sz w:val="26"/>
          <w:szCs w:val="26"/>
        </w:rPr>
      </w:pP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6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Правила приемки 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продукции</w:t>
      </w:r>
      <w:r>
        <w:rPr>
          <w:rFonts w:ascii="Times New Roman" w:hAnsi="Times New Roman" w:eastAsia="Times New Roman" w:cs="Times New Roman"/>
          <w:b/>
          <w:bCs/>
          <w:sz w:val="26"/>
          <w:szCs w:val="26"/>
        </w:rPr>
        <w:t xml:space="preserve">.</w:t>
      </w:r>
      <w:r>
        <w:rPr>
          <w:rFonts w:ascii="Times New Roman" w:hAnsi="Times New Roman" w:cs="Times New Roman"/>
          <w:b/>
          <w:bCs/>
          <w:sz w:val="26"/>
          <w:szCs w:val="26"/>
        </w:rPr>
      </w:r>
      <w:r>
        <w:rPr>
          <w:rFonts w:ascii="Times New Roman" w:hAnsi="Times New Roman" w:cs="Times New Roman"/>
          <w:b/>
          <w:bCs/>
          <w:sz w:val="26"/>
          <w:szCs w:val="26"/>
        </w:rPr>
      </w:r>
    </w:p>
    <w:p>
      <w:pPr>
        <w:ind w:firstLine="709"/>
        <w:jc w:val="both"/>
        <w:spacing w:after="0" w:line="240" w:lineRule="auto"/>
        <w:shd w:val="clear" w:color="auto" w:fill="ffffff"/>
        <w:tabs>
          <w:tab w:val="left" w:pos="0" w:leader="none"/>
          <w:tab w:val="left" w:pos="993" w:leader="none"/>
          <w:tab w:val="left" w:pos="1134" w:leader="none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Вся поставляемая проду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кция проходит входной контроль </w:t>
      </w: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получении на склад.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качеству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Приемка продукции по количеству производится в соответствии законодательством Российской Федерации (ст.513 ГК РФ) и условиям настоящего Договора.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При приемке продукции осуществляется: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внешний осмотр тары и упаковки: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количества отгруженных и поступивших поставочных мест;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shd w:val="clear" w:color="auto" w:fill="ffffff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  <w:lang w:eastAsia="ru-RU"/>
        </w:rPr>
        <w:t xml:space="preserve">– проверку соответствия содержимого упаковочным листам и характеристикам, указанным в товаросопроводительной документации;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z w:val="26"/>
          <w:szCs w:val="26"/>
          <w:lang w:eastAsia="ru-RU"/>
        </w:rPr>
        <w:t xml:space="preserve"> </w:t>
      </w:r>
      <w:r>
        <w:rPr>
          <w:rFonts w:ascii="Times New Roman" w:hAnsi="Times New Roman" w:eastAsia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проведение оценки соответствия продукции для обеспечения функционирования объектов электросетевого комплекса, предъявляемой на контроль, установленным требованиям;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проверка наличия и содержания сопроводительной документации поставщиков, удостоверяющей качество и комплектность поставленной ими продукции;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9"/>
        <w:jc w:val="both"/>
        <w:spacing w:after="0" w:line="240" w:lineRule="auto"/>
        <w:tabs>
          <w:tab w:val="left" w:pos="8789" w:leader="none"/>
        </w:tabs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– контроль соответствия качества и комплектности материалов требованиям проектной, конструкторской документации и договоров на поставку.</w:t>
      </w:r>
      <w:r>
        <w:rPr>
          <w:rFonts w:ascii="Times New Roman" w:hAnsi="Times New Roman" w:cs="Times New Roman"/>
          <w:sz w:val="26"/>
          <w:szCs w:val="26"/>
        </w:rPr>
      </w:r>
      <w:r>
        <w:rPr>
          <w:rFonts w:ascii="Times New Roman" w:hAnsi="Times New Roman" w:cs="Times New Roman"/>
          <w:sz w:val="26"/>
          <w:szCs w:val="26"/>
        </w:rPr>
      </w:r>
    </w:p>
    <w:p>
      <w:pPr>
        <w:ind w:firstLine="708"/>
        <w:jc w:val="both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eastAsia="Times New Roman" w:cs="Times New Roman"/>
          <w:sz w:val="26"/>
          <w:szCs w:val="26"/>
        </w:rPr>
        <w:t xml:space="preserve">В случае выявления дефектов, участник обязан за свой счет заменить поставленную продукцию.</w:t>
      </w:r>
      <w:r>
        <w:rPr>
          <w:rFonts w:ascii="Times New Roman" w:hAnsi="Times New Roman" w:cs="Times New Roman"/>
          <w:sz w:val="24"/>
          <w:szCs w:val="24"/>
        </w:rPr>
      </w:r>
      <w:r>
        <w:rPr>
          <w:rFonts w:ascii="Times New Roman" w:hAnsi="Times New Roman" w:cs="Times New Roman"/>
          <w:sz w:val="24"/>
          <w:szCs w:val="24"/>
        </w:rPr>
      </w:r>
    </w:p>
    <w:p>
      <w:pPr>
        <w:jc w:val="right"/>
        <w:spacing w:after="0"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eastAsia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  <w:r>
        <w:rPr>
          <w:rFonts w:ascii="Times New Roman" w:hAnsi="Times New Roman" w:cs="Times New Roman"/>
          <w:sz w:val="24"/>
        </w:rPr>
      </w:r>
    </w:p>
    <w:tbl>
      <w:tblPr>
        <w:tblW w:w="0" w:type="auto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1276"/>
        <w:gridCol w:w="4253"/>
        <w:gridCol w:w="1701"/>
        <w:gridCol w:w="255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№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/п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Должность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Подпись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vAlign w:val="center"/>
            <w:textDirection w:val="lrTb"/>
            <w:noWrap w:val="false"/>
          </w:tcPr>
          <w:p>
            <w:pPr>
              <w:jc w:val="center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ФИО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1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253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ИиКС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51" w:type="dxa"/>
            <w:textDirection w:val="lrTb"/>
            <w:noWrap w:val="false"/>
          </w:tcPr>
          <w:p>
            <w:pPr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Шатохин Д.В.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2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У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ТОиРОЭХ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Князев В.В.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  <w:tr>
        <w:tblPrEx/>
        <w:trPr/>
        <w:tc>
          <w:tcPr>
            <w:tcW w:w="675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3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276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4253" w:type="dxa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Н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ачальник 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Отдела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логистик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и</w:t>
            </w: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 и МТО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1701" w:type="dxa"/>
            <w:vAlign w:val="center"/>
            <w:textDirection w:val="lrTb"/>
            <w:noWrap w:val="false"/>
          </w:tcPr>
          <w:p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  <w:tc>
          <w:tcPr>
            <w:tcW w:w="2551" w:type="dxa"/>
            <w:textDirection w:val="lrTb"/>
            <w:noWrap w:val="false"/>
          </w:tcPr>
          <w:p>
            <w:pPr>
              <w:jc w:val="both"/>
              <w:spacing w:after="0" w:line="240" w:lineRule="auto"/>
              <w:tabs>
                <w:tab w:val="left" w:pos="8789" w:leader="none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eastAsia="Times New Roman" w:cs="Times New Roman"/>
                <w:sz w:val="24"/>
                <w:szCs w:val="24"/>
              </w:rPr>
              <w:t xml:space="preserve">Шмидгаль А.Ю.</w:t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  <w:r>
              <w:rPr>
                <w:rFonts w:ascii="Times New Roman" w:hAnsi="Times New Roman" w:cs="Times New Roman"/>
                <w:sz w:val="24"/>
                <w:szCs w:val="24"/>
              </w:rPr>
            </w:r>
          </w:p>
        </w:tc>
      </w:tr>
    </w:tbl>
    <w:p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eastAsia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  <w:r>
        <w:rPr>
          <w:rFonts w:ascii="Times New Roman" w:hAnsi="Times New Roman" w:cs="Times New Roman"/>
          <w:sz w:val="20"/>
          <w:szCs w:val="20"/>
        </w:rPr>
      </w:r>
    </w:p>
    <w:sectPr>
      <w:footnotePr/>
      <w:endnotePr/>
      <w:type w:val="nextPage"/>
      <w:pgSz w:w="12240" w:h="15840" w:orient="portrait"/>
      <w:pgMar w:top="567" w:right="709" w:bottom="1276" w:left="1276" w:header="720" w:footer="720" w:gutter="0"/>
      <w:cols w:num="1" w:sep="0" w:space="720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 CYR">
    <w:panose1 w:val="02020603050405020304"/>
  </w:font>
  <w:font w:name="Wingdings">
    <w:panose1 w:val="05010000000000000000"/>
  </w:font>
  <w:font w:name="Courier New">
    <w:panose1 w:val="02070409020205020404"/>
  </w:font>
  <w:font w:name="Symbol">
    <w:panose1 w:val="05010000000000000000"/>
  </w:font>
  <w:font w:name="Tahoma">
    <w:panose1 w:val="020B0606040504020204"/>
  </w:font>
  <w:font w:name="Arial">
    <w:panose1 w:val="020B0604020202020204"/>
  </w:font>
  <w:font w:name="Times New Roman">
    <w:panose1 w:val="020206030504050203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720" w:hanging="360"/>
        <w:tabs>
          <w:tab w:val="num" w:pos="720" w:leader="none"/>
        </w:tabs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abstractNum w:abstractNumId="2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607" w:hanging="607"/>
        <w:tabs>
          <w:tab w:val="num" w:pos="607" w:leader="none"/>
        </w:tabs>
      </w:pPr>
      <w:rPr>
        <w:rFonts w:hint="default"/>
        <w:sz w:val="22"/>
        <w:szCs w:val="22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tabs>
          <w:tab w:val="num" w:pos="144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tabs>
          <w:tab w:val="num" w:pos="216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tabs>
          <w:tab w:val="num" w:pos="288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tabs>
          <w:tab w:val="num" w:pos="360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tabs>
          <w:tab w:val="num" w:pos="432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tabs>
          <w:tab w:val="num" w:pos="504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tabs>
          <w:tab w:val="num" w:pos="576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tabs>
          <w:tab w:val="num" w:pos="6480" w:leader="none"/>
        </w:tabs>
      </w:pPr>
    </w:lvl>
  </w:abstractNum>
  <w:abstractNum w:abstractNumId="3">
    <w:multiLevelType w:val="hybridMultilevel"/>
    <w:lvl w:ilvl="0">
      <w:start w:val="1"/>
      <w:numFmt w:val="bullet"/>
      <w:isLgl w:val="false"/>
      <w:suff w:val="tab"/>
      <w:lvlText w:val="−"/>
      <w:lvlJc w:val="left"/>
      <w:pPr>
        <w:ind w:left="720" w:hanging="360"/>
        <w:tabs>
          <w:tab w:val="num" w:pos="720" w:leader="none"/>
        </w:tabs>
      </w:pPr>
      <w:rPr>
        <w:rFonts w:hint="default" w:ascii="Times New Roman" w:hAnsi="Times New Roman" w:cs="Times New Roman"/>
      </w:rPr>
    </w:lvl>
    <w:lvl w:ilvl="1">
      <w:start w:val="1"/>
      <w:numFmt w:val="bullet"/>
      <w:isLgl w:val="false"/>
      <w:suff w:val="tab"/>
      <w:lvlText w:val="o"/>
      <w:lvlJc w:val="left"/>
      <w:pPr>
        <w:ind w:left="1440" w:hanging="360"/>
        <w:tabs>
          <w:tab w:val="num" w:pos="1440" w:leader="none"/>
        </w:tabs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160" w:hanging="360"/>
        <w:tabs>
          <w:tab w:val="num" w:pos="2160" w:leader="none"/>
        </w:tabs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2880" w:hanging="360"/>
        <w:tabs>
          <w:tab w:val="num" w:pos="2880" w:leader="none"/>
        </w:tabs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3600" w:hanging="360"/>
        <w:tabs>
          <w:tab w:val="num" w:pos="3600" w:leader="none"/>
        </w:tabs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4320" w:hanging="360"/>
        <w:tabs>
          <w:tab w:val="num" w:pos="4320" w:leader="none"/>
        </w:tabs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040" w:hanging="360"/>
        <w:tabs>
          <w:tab w:val="num" w:pos="5040" w:leader="none"/>
        </w:tabs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5760" w:hanging="360"/>
        <w:tabs>
          <w:tab w:val="num" w:pos="5760" w:leader="none"/>
        </w:tabs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6480" w:hanging="360"/>
        <w:tabs>
          <w:tab w:val="num" w:pos="6480" w:leader="none"/>
        </w:tabs>
      </w:pPr>
      <w:rPr>
        <w:rFonts w:hint="default" w:ascii="Wingdings" w:hAnsi="Wingdings"/>
      </w:rPr>
    </w:lvl>
  </w:abstractNum>
  <w:abstractNum w:abstractNumId="4">
    <w:multiLevelType w:val="hybridMultilevel"/>
    <w:lvl w:ilvl="0">
      <w:start w:val="1"/>
      <w:numFmt w:val="bullet"/>
      <w:isLgl w:val="false"/>
      <w:suff w:val="tab"/>
      <w:lvlText w:val=""/>
      <w:lvlJc w:val="left"/>
      <w:pPr>
        <w:ind w:left="1429" w:hanging="360"/>
        <w:tabs>
          <w:tab w:val="num" w:pos="1429" w:leader="none"/>
        </w:tabs>
      </w:pPr>
      <w:rPr>
        <w:rFonts w:hint="default" w:ascii="Symbol" w:hAnsi="Symbol"/>
      </w:rPr>
    </w:lvl>
    <w:lvl w:ilvl="1">
      <w:start w:val="1"/>
      <w:numFmt w:val="decimal"/>
      <w:isLgl/>
      <w:suff w:val="tab"/>
      <w:lvlText w:val="%1.%2."/>
      <w:lvlJc w:val="left"/>
      <w:pPr>
        <w:ind w:left="1429" w:hanging="360"/>
      </w:pPr>
      <w:rPr>
        <w:rFonts w:hint="default" w:cs="Times New Roman"/>
      </w:rPr>
    </w:lvl>
    <w:lvl w:ilvl="2">
      <w:start w:val="1"/>
      <w:numFmt w:val="decimal"/>
      <w:isLgl/>
      <w:suff w:val="tab"/>
      <w:lvlText w:val="%1.%2.%3."/>
      <w:lvlJc w:val="left"/>
      <w:pPr>
        <w:ind w:left="1789" w:hanging="720"/>
      </w:pPr>
      <w:rPr>
        <w:rFonts w:hint="default" w:cs="Times New Roman"/>
      </w:rPr>
    </w:lvl>
    <w:lvl w:ilvl="3">
      <w:start w:val="1"/>
      <w:numFmt w:val="decimal"/>
      <w:isLgl/>
      <w:suff w:val="tab"/>
      <w:lvlText w:val="%1.%2.%3.%4."/>
      <w:lvlJc w:val="left"/>
      <w:pPr>
        <w:ind w:left="1789" w:hanging="720"/>
      </w:pPr>
      <w:rPr>
        <w:rFonts w:hint="default" w:cs="Times New Roman"/>
      </w:rPr>
    </w:lvl>
    <w:lvl w:ilvl="4">
      <w:start w:val="1"/>
      <w:numFmt w:val="decimal"/>
      <w:isLgl/>
      <w:suff w:val="tab"/>
      <w:lvlText w:val="%1.%2.%3.%4.%5."/>
      <w:lvlJc w:val="left"/>
      <w:pPr>
        <w:ind w:left="2149" w:hanging="1080"/>
      </w:pPr>
      <w:rPr>
        <w:rFonts w:hint="default" w:cs="Times New Roman"/>
      </w:rPr>
    </w:lvl>
    <w:lvl w:ilvl="5">
      <w:start w:val="1"/>
      <w:numFmt w:val="decimal"/>
      <w:isLgl/>
      <w:suff w:val="tab"/>
      <w:lvlText w:val="%1.%2.%3.%4.%5.%6."/>
      <w:lvlJc w:val="left"/>
      <w:pPr>
        <w:ind w:left="2149" w:hanging="1080"/>
      </w:pPr>
      <w:rPr>
        <w:rFonts w:hint="default" w:cs="Times New Roman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 w:cs="Times New Roman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 w:cs="Times New Roman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 w:cs="Times New Roman"/>
      </w:r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styleId="664">
    <w:name w:val="Heading 1"/>
    <w:basedOn w:val="839"/>
    <w:next w:val="839"/>
    <w:link w:val="665"/>
    <w:uiPriority w:val="9"/>
    <w:qFormat/>
    <w:pPr>
      <w:keepLines/>
      <w:keepNext/>
      <w:spacing w:before="480" w:after="200"/>
      <w:outlineLvl w:val="0"/>
    </w:pPr>
    <w:rPr>
      <w:rFonts w:ascii="Arial" w:hAnsi="Arial" w:eastAsia="Arial" w:cs="Arial"/>
      <w:sz w:val="40"/>
      <w:szCs w:val="40"/>
    </w:rPr>
  </w:style>
  <w:style w:type="character" w:styleId="665">
    <w:name w:val="Heading 1 Char"/>
    <w:basedOn w:val="840"/>
    <w:link w:val="664"/>
    <w:uiPriority w:val="9"/>
    <w:rPr>
      <w:rFonts w:ascii="Arial" w:hAnsi="Arial" w:eastAsia="Arial" w:cs="Arial"/>
      <w:sz w:val="40"/>
      <w:szCs w:val="40"/>
    </w:rPr>
  </w:style>
  <w:style w:type="paragraph" w:styleId="666">
    <w:name w:val="Heading 2"/>
    <w:basedOn w:val="839"/>
    <w:next w:val="839"/>
    <w:link w:val="667"/>
    <w:uiPriority w:val="9"/>
    <w:unhideWhenUsed/>
    <w:qFormat/>
    <w:pPr>
      <w:keepLines/>
      <w:keepNext/>
      <w:spacing w:before="360" w:after="200"/>
      <w:outlineLvl w:val="1"/>
    </w:pPr>
    <w:rPr>
      <w:rFonts w:ascii="Arial" w:hAnsi="Arial" w:eastAsia="Arial" w:cs="Arial"/>
      <w:sz w:val="34"/>
    </w:rPr>
  </w:style>
  <w:style w:type="character" w:styleId="667">
    <w:name w:val="Heading 2 Char"/>
    <w:basedOn w:val="840"/>
    <w:link w:val="666"/>
    <w:uiPriority w:val="9"/>
    <w:rPr>
      <w:rFonts w:ascii="Arial" w:hAnsi="Arial" w:eastAsia="Arial" w:cs="Arial"/>
      <w:sz w:val="34"/>
    </w:rPr>
  </w:style>
  <w:style w:type="paragraph" w:styleId="668">
    <w:name w:val="Heading 3"/>
    <w:basedOn w:val="839"/>
    <w:next w:val="839"/>
    <w:link w:val="669"/>
    <w:uiPriority w:val="9"/>
    <w:unhideWhenUsed/>
    <w:qFormat/>
    <w:pPr>
      <w:keepLines/>
      <w:keepNext/>
      <w:spacing w:before="320" w:after="200"/>
      <w:outlineLvl w:val="2"/>
    </w:pPr>
    <w:rPr>
      <w:rFonts w:ascii="Arial" w:hAnsi="Arial" w:eastAsia="Arial" w:cs="Arial"/>
      <w:sz w:val="30"/>
      <w:szCs w:val="30"/>
    </w:rPr>
  </w:style>
  <w:style w:type="character" w:styleId="669">
    <w:name w:val="Heading 3 Char"/>
    <w:basedOn w:val="840"/>
    <w:link w:val="668"/>
    <w:uiPriority w:val="9"/>
    <w:rPr>
      <w:rFonts w:ascii="Arial" w:hAnsi="Arial" w:eastAsia="Arial" w:cs="Arial"/>
      <w:sz w:val="30"/>
      <w:szCs w:val="30"/>
    </w:rPr>
  </w:style>
  <w:style w:type="paragraph" w:styleId="670">
    <w:name w:val="Heading 4"/>
    <w:basedOn w:val="839"/>
    <w:next w:val="839"/>
    <w:link w:val="671"/>
    <w:uiPriority w:val="9"/>
    <w:unhideWhenUsed/>
    <w:qFormat/>
    <w:pPr>
      <w:keepLines/>
      <w:keepNext/>
      <w:spacing w:before="320" w:after="200"/>
      <w:outlineLvl w:val="3"/>
    </w:pPr>
    <w:rPr>
      <w:rFonts w:ascii="Arial" w:hAnsi="Arial" w:eastAsia="Arial" w:cs="Arial"/>
      <w:b/>
      <w:bCs/>
      <w:sz w:val="26"/>
      <w:szCs w:val="26"/>
    </w:rPr>
  </w:style>
  <w:style w:type="character" w:styleId="671">
    <w:name w:val="Heading 4 Char"/>
    <w:basedOn w:val="840"/>
    <w:link w:val="670"/>
    <w:uiPriority w:val="9"/>
    <w:rPr>
      <w:rFonts w:ascii="Arial" w:hAnsi="Arial" w:eastAsia="Arial" w:cs="Arial"/>
      <w:b/>
      <w:bCs/>
      <w:sz w:val="26"/>
      <w:szCs w:val="26"/>
    </w:rPr>
  </w:style>
  <w:style w:type="paragraph" w:styleId="672">
    <w:name w:val="Heading 5"/>
    <w:basedOn w:val="839"/>
    <w:next w:val="839"/>
    <w:link w:val="673"/>
    <w:uiPriority w:val="9"/>
    <w:unhideWhenUsed/>
    <w:qFormat/>
    <w:pPr>
      <w:keepLines/>
      <w:keepNext/>
      <w:spacing w:before="320" w:after="200"/>
      <w:outlineLvl w:val="4"/>
    </w:pPr>
    <w:rPr>
      <w:rFonts w:ascii="Arial" w:hAnsi="Arial" w:eastAsia="Arial" w:cs="Arial"/>
      <w:b/>
      <w:bCs/>
      <w:sz w:val="24"/>
      <w:szCs w:val="24"/>
    </w:rPr>
  </w:style>
  <w:style w:type="character" w:styleId="673">
    <w:name w:val="Heading 5 Char"/>
    <w:basedOn w:val="840"/>
    <w:link w:val="672"/>
    <w:uiPriority w:val="9"/>
    <w:rPr>
      <w:rFonts w:ascii="Arial" w:hAnsi="Arial" w:eastAsia="Arial" w:cs="Arial"/>
      <w:b/>
      <w:bCs/>
      <w:sz w:val="24"/>
      <w:szCs w:val="24"/>
    </w:rPr>
  </w:style>
  <w:style w:type="paragraph" w:styleId="674">
    <w:name w:val="Heading 6"/>
    <w:basedOn w:val="839"/>
    <w:next w:val="839"/>
    <w:link w:val="675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675">
    <w:name w:val="Heading 6 Char"/>
    <w:basedOn w:val="840"/>
    <w:link w:val="674"/>
    <w:uiPriority w:val="9"/>
    <w:rPr>
      <w:rFonts w:ascii="Arial" w:hAnsi="Arial" w:eastAsia="Arial" w:cs="Arial"/>
      <w:b/>
      <w:bCs/>
      <w:sz w:val="22"/>
      <w:szCs w:val="22"/>
    </w:rPr>
  </w:style>
  <w:style w:type="paragraph" w:styleId="676">
    <w:name w:val="Heading 7"/>
    <w:basedOn w:val="839"/>
    <w:next w:val="839"/>
    <w:link w:val="677"/>
    <w:uiPriority w:val="9"/>
    <w:unhideWhenUsed/>
    <w:qFormat/>
    <w:pPr>
      <w:keepLines/>
      <w:keepNext/>
      <w:spacing w:before="320" w:after="200"/>
      <w:outlineLvl w:val="6"/>
    </w:pPr>
    <w:rPr>
      <w:rFonts w:ascii="Arial" w:hAnsi="Arial" w:eastAsia="Arial" w:cs="Arial"/>
      <w:b/>
      <w:bCs/>
      <w:i/>
      <w:iCs/>
      <w:sz w:val="22"/>
      <w:szCs w:val="22"/>
    </w:rPr>
  </w:style>
  <w:style w:type="character" w:styleId="677">
    <w:name w:val="Heading 7 Char"/>
    <w:basedOn w:val="840"/>
    <w:link w:val="676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678">
    <w:name w:val="Heading 8"/>
    <w:basedOn w:val="839"/>
    <w:next w:val="839"/>
    <w:link w:val="679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character" w:styleId="679">
    <w:name w:val="Heading 8 Char"/>
    <w:basedOn w:val="840"/>
    <w:link w:val="678"/>
    <w:uiPriority w:val="9"/>
    <w:rPr>
      <w:rFonts w:ascii="Arial" w:hAnsi="Arial" w:eastAsia="Arial" w:cs="Arial"/>
      <w:i/>
      <w:iCs/>
      <w:sz w:val="22"/>
      <w:szCs w:val="22"/>
    </w:rPr>
  </w:style>
  <w:style w:type="paragraph" w:styleId="680">
    <w:name w:val="Heading 9"/>
    <w:basedOn w:val="839"/>
    <w:next w:val="839"/>
    <w:link w:val="681"/>
    <w:uiPriority w:val="9"/>
    <w:unhideWhenUsed/>
    <w:qFormat/>
    <w:pPr>
      <w:keepLines/>
      <w:keepNext/>
      <w:spacing w:before="320" w:after="200"/>
      <w:outlineLvl w:val="8"/>
    </w:pPr>
    <w:rPr>
      <w:rFonts w:ascii="Arial" w:hAnsi="Arial" w:eastAsia="Arial" w:cs="Arial"/>
      <w:i/>
      <w:iCs/>
      <w:sz w:val="21"/>
      <w:szCs w:val="21"/>
    </w:rPr>
  </w:style>
  <w:style w:type="character" w:styleId="681">
    <w:name w:val="Heading 9 Char"/>
    <w:basedOn w:val="840"/>
    <w:link w:val="680"/>
    <w:uiPriority w:val="9"/>
    <w:rPr>
      <w:rFonts w:ascii="Arial" w:hAnsi="Arial" w:eastAsia="Arial" w:cs="Arial"/>
      <w:i/>
      <w:iCs/>
      <w:sz w:val="21"/>
      <w:szCs w:val="21"/>
    </w:rPr>
  </w:style>
  <w:style w:type="paragraph" w:styleId="682">
    <w:name w:val="List Paragraph"/>
    <w:basedOn w:val="839"/>
    <w:uiPriority w:val="34"/>
    <w:qFormat/>
    <w:pPr>
      <w:contextualSpacing/>
      <w:ind w:left="720"/>
    </w:pPr>
  </w:style>
  <w:style w:type="paragraph" w:styleId="683">
    <w:name w:val="No Spacing"/>
    <w:uiPriority w:val="1"/>
    <w:qFormat/>
    <w:pPr>
      <w:spacing w:before="0" w:after="0" w:line="240" w:lineRule="auto"/>
    </w:pPr>
  </w:style>
  <w:style w:type="paragraph" w:styleId="684">
    <w:name w:val="Title"/>
    <w:basedOn w:val="839"/>
    <w:next w:val="839"/>
    <w:link w:val="685"/>
    <w:uiPriority w:val="10"/>
    <w:qFormat/>
    <w:pPr>
      <w:contextualSpacing/>
      <w:spacing w:before="300" w:after="200"/>
    </w:pPr>
    <w:rPr>
      <w:sz w:val="48"/>
      <w:szCs w:val="48"/>
    </w:rPr>
  </w:style>
  <w:style w:type="character" w:styleId="685">
    <w:name w:val="Title Char"/>
    <w:basedOn w:val="840"/>
    <w:link w:val="684"/>
    <w:uiPriority w:val="10"/>
    <w:rPr>
      <w:sz w:val="48"/>
      <w:szCs w:val="48"/>
    </w:rPr>
  </w:style>
  <w:style w:type="paragraph" w:styleId="686">
    <w:name w:val="Subtitle"/>
    <w:basedOn w:val="839"/>
    <w:next w:val="839"/>
    <w:link w:val="687"/>
    <w:uiPriority w:val="11"/>
    <w:qFormat/>
    <w:pPr>
      <w:spacing w:before="200" w:after="200"/>
    </w:pPr>
    <w:rPr>
      <w:sz w:val="24"/>
      <w:szCs w:val="24"/>
    </w:rPr>
  </w:style>
  <w:style w:type="character" w:styleId="687">
    <w:name w:val="Subtitle Char"/>
    <w:basedOn w:val="840"/>
    <w:link w:val="686"/>
    <w:uiPriority w:val="11"/>
    <w:rPr>
      <w:sz w:val="24"/>
      <w:szCs w:val="24"/>
    </w:rPr>
  </w:style>
  <w:style w:type="paragraph" w:styleId="688">
    <w:name w:val="Quote"/>
    <w:basedOn w:val="839"/>
    <w:next w:val="839"/>
    <w:link w:val="689"/>
    <w:uiPriority w:val="29"/>
    <w:qFormat/>
    <w:pPr>
      <w:ind w:left="720" w:right="720"/>
    </w:pPr>
    <w:rPr>
      <w:i/>
    </w:rPr>
  </w:style>
  <w:style w:type="character" w:styleId="689">
    <w:name w:val="Quote Char"/>
    <w:link w:val="688"/>
    <w:uiPriority w:val="29"/>
    <w:rPr>
      <w:i/>
    </w:rPr>
  </w:style>
  <w:style w:type="paragraph" w:styleId="690">
    <w:name w:val="Intense Quote"/>
    <w:basedOn w:val="839"/>
    <w:next w:val="839"/>
    <w:link w:val="691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691">
    <w:name w:val="Intense Quote Char"/>
    <w:link w:val="690"/>
    <w:uiPriority w:val="30"/>
    <w:rPr>
      <w:i/>
    </w:rPr>
  </w:style>
  <w:style w:type="character" w:styleId="692">
    <w:name w:val="Header Char"/>
    <w:basedOn w:val="840"/>
    <w:link w:val="851"/>
    <w:uiPriority w:val="99"/>
  </w:style>
  <w:style w:type="character" w:styleId="693">
    <w:name w:val="Footer Char"/>
    <w:basedOn w:val="840"/>
    <w:link w:val="853"/>
    <w:uiPriority w:val="99"/>
  </w:style>
  <w:style w:type="paragraph" w:styleId="694">
    <w:name w:val="Caption"/>
    <w:basedOn w:val="839"/>
    <w:next w:val="839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695">
    <w:name w:val="Caption Char"/>
    <w:basedOn w:val="694"/>
    <w:link w:val="853"/>
    <w:uiPriority w:val="99"/>
  </w:style>
  <w:style w:type="table" w:styleId="696">
    <w:name w:val="Table Grid Light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697">
    <w:name w:val="Plain Table 1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8">
    <w:name w:val="Plain Table 2"/>
    <w:basedOn w:val="841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699">
    <w:name w:val="Plain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00">
    <w:name w:val="Plain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1">
    <w:name w:val="Plain Table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02">
    <w:name w:val="Grid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3">
    <w:name w:val="Grid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4">
    <w:name w:val="Grid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5">
    <w:name w:val="Grid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6">
    <w:name w:val="Grid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7">
    <w:name w:val="Grid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8">
    <w:name w:val="Grid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09">
    <w:name w:val="Grid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0">
    <w:name w:val="Grid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1">
    <w:name w:val="Grid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2">
    <w:name w:val="Grid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3">
    <w:name w:val="Grid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4">
    <w:name w:val="Grid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5">
    <w:name w:val="Grid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6">
    <w:name w:val="Grid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7">
    <w:name w:val="Grid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8">
    <w:name w:val="Grid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19">
    <w:name w:val="Grid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0">
    <w:name w:val="Grid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1">
    <w:name w:val="Grid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2">
    <w:name w:val="Grid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3">
    <w:name w:val="Grid Table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24">
    <w:name w:val="Grid Table 4 - Accent 1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25">
    <w:name w:val="Grid Table 4 - Accent 2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26">
    <w:name w:val="Grid Table 4 - Accent 3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27">
    <w:name w:val="Grid Table 4 - Accent 4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28">
    <w:name w:val="Grid Table 4 - Accent 5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29">
    <w:name w:val="Grid Table 4 - Accent 6"/>
    <w:basedOn w:val="84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30">
    <w:name w:val="Grid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31">
    <w:name w:val="Grid Table 5 Dark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32">
    <w:name w:val="Grid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33">
    <w:name w:val="Grid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34">
    <w:name w:val="Grid Table 5 Dark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35">
    <w:name w:val="Grid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36">
    <w:name w:val="Grid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37">
    <w:name w:val="Grid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38">
    <w:name w:val="Grid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39">
    <w:name w:val="Grid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40">
    <w:name w:val="Grid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41">
    <w:name w:val="Grid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42">
    <w:name w:val="Grid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3">
    <w:name w:val="Grid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44">
    <w:name w:val="Grid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5">
    <w:name w:val="Grid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6">
    <w:name w:val="Grid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7">
    <w:name w:val="Grid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8">
    <w:name w:val="Grid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49">
    <w:name w:val="Grid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0">
    <w:name w:val="Grid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1">
    <w:name w:val="List Table 1 Light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2">
    <w:name w:val="List Table 1 Light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3">
    <w:name w:val="List Table 1 Light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4">
    <w:name w:val="List Table 1 Light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5">
    <w:name w:val="List Table 1 Light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6">
    <w:name w:val="List Table 1 Light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7">
    <w:name w:val="List Table 1 Light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58">
    <w:name w:val="List Table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59">
    <w:name w:val="List Table 2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60">
    <w:name w:val="List Table 2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61">
    <w:name w:val="List Table 2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62">
    <w:name w:val="List Table 2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63">
    <w:name w:val="List Table 2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64">
    <w:name w:val="List Table 2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65">
    <w:name w:val="List Table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6">
    <w:name w:val="List Table 3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7">
    <w:name w:val="List Table 3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8">
    <w:name w:val="List Table 3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69">
    <w:name w:val="List Table 3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0">
    <w:name w:val="List Table 3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1">
    <w:name w:val="List Table 3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2">
    <w:name w:val="List Table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3">
    <w:name w:val="List Table 4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4">
    <w:name w:val="List Table 4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5">
    <w:name w:val="List Table 4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6">
    <w:name w:val="List Table 4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7">
    <w:name w:val="List Table 4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8">
    <w:name w:val="List Table 4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79">
    <w:name w:val="List Table 5 Dark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0">
    <w:name w:val="List Table 5 Dark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1">
    <w:name w:val="List Table 5 Dark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2">
    <w:name w:val="List Table 5 Dark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3">
    <w:name w:val="List Table 5 Dark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4">
    <w:name w:val="List Table 5 Dark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5">
    <w:name w:val="List Table 5 Dark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86">
    <w:name w:val="List Table 6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787">
    <w:name w:val="List Table 6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788">
    <w:name w:val="List Table 6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789">
    <w:name w:val="List Table 6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790">
    <w:name w:val="List Table 6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791">
    <w:name w:val="List Table 6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792">
    <w:name w:val="List Table 6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793">
    <w:name w:val="List Table 7 Colorful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794">
    <w:name w:val="List Table 7 Colorful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795">
    <w:name w:val="List Table 7 Colorful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796">
    <w:name w:val="List Table 7 Colorful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797">
    <w:name w:val="List Table 7 Colorful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798">
    <w:name w:val="List Table 7 Colorful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799">
    <w:name w:val="List Table 7 Colorful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00">
    <w:name w:val="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1">
    <w:name w:val="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2">
    <w:name w:val="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03">
    <w:name w:val="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04">
    <w:name w:val="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05">
    <w:name w:val="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06">
    <w:name w:val="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07">
    <w:name w:val="Bordered &amp; Lined - Accent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08">
    <w:name w:val="Bordered &amp; Lined - Accent 1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09">
    <w:name w:val="Bordered &amp; Lined - Accent 2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0">
    <w:name w:val="Bordered &amp; Lined - Accent 3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11">
    <w:name w:val="Bordered &amp; Lined - Accent 4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12">
    <w:name w:val="Bordered &amp; Lined - Accent 5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13">
    <w:name w:val="Bordered &amp; Lined - Accent 6"/>
    <w:basedOn w:val="841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14">
    <w:name w:val="Bordered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15">
    <w:name w:val="Bordered - Accent 1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16">
    <w:name w:val="Bordered - Accent 2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17">
    <w:name w:val="Bordered - Accent 3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18">
    <w:name w:val="Bordered - Accent 4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19">
    <w:name w:val="Bordered - Accent 5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20">
    <w:name w:val="Bordered - Accent 6"/>
    <w:basedOn w:val="84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821">
    <w:name w:val="Hyperlink"/>
    <w:uiPriority w:val="99"/>
    <w:unhideWhenUsed/>
    <w:rPr>
      <w:color w:val="0000ff" w:themeColor="hyperlink"/>
      <w:u w:val="single"/>
    </w:rPr>
  </w:style>
  <w:style w:type="paragraph" w:styleId="822">
    <w:name w:val="footnote text"/>
    <w:basedOn w:val="839"/>
    <w:link w:val="823"/>
    <w:uiPriority w:val="99"/>
    <w:semiHidden/>
    <w:unhideWhenUsed/>
    <w:pPr>
      <w:spacing w:after="40" w:line="240" w:lineRule="auto"/>
    </w:pPr>
    <w:rPr>
      <w:sz w:val="18"/>
    </w:rPr>
  </w:style>
  <w:style w:type="character" w:styleId="823">
    <w:name w:val="Footnote Text Char"/>
    <w:link w:val="822"/>
    <w:uiPriority w:val="99"/>
    <w:rPr>
      <w:sz w:val="18"/>
    </w:rPr>
  </w:style>
  <w:style w:type="character" w:styleId="824">
    <w:name w:val="footnote reference"/>
    <w:basedOn w:val="840"/>
    <w:uiPriority w:val="99"/>
    <w:unhideWhenUsed/>
    <w:rPr>
      <w:vertAlign w:val="superscript"/>
    </w:rPr>
  </w:style>
  <w:style w:type="paragraph" w:styleId="825">
    <w:name w:val="endnote text"/>
    <w:basedOn w:val="839"/>
    <w:link w:val="826"/>
    <w:uiPriority w:val="99"/>
    <w:semiHidden/>
    <w:unhideWhenUsed/>
    <w:pPr>
      <w:spacing w:after="0" w:line="240" w:lineRule="auto"/>
    </w:pPr>
    <w:rPr>
      <w:sz w:val="20"/>
    </w:rPr>
  </w:style>
  <w:style w:type="character" w:styleId="826">
    <w:name w:val="Endnote Text Char"/>
    <w:link w:val="825"/>
    <w:uiPriority w:val="99"/>
    <w:rPr>
      <w:sz w:val="20"/>
    </w:rPr>
  </w:style>
  <w:style w:type="character" w:styleId="827">
    <w:name w:val="endnote reference"/>
    <w:basedOn w:val="840"/>
    <w:uiPriority w:val="99"/>
    <w:semiHidden/>
    <w:unhideWhenUsed/>
    <w:rPr>
      <w:vertAlign w:val="superscript"/>
    </w:rPr>
  </w:style>
  <w:style w:type="paragraph" w:styleId="828">
    <w:name w:val="toc 1"/>
    <w:basedOn w:val="839"/>
    <w:next w:val="839"/>
    <w:uiPriority w:val="39"/>
    <w:unhideWhenUsed/>
    <w:pPr>
      <w:ind w:left="0" w:right="0" w:firstLine="0"/>
      <w:spacing w:after="57"/>
    </w:pPr>
  </w:style>
  <w:style w:type="paragraph" w:styleId="829">
    <w:name w:val="toc 2"/>
    <w:basedOn w:val="839"/>
    <w:next w:val="839"/>
    <w:uiPriority w:val="39"/>
    <w:unhideWhenUsed/>
    <w:pPr>
      <w:ind w:left="283" w:right="0" w:firstLine="0"/>
      <w:spacing w:after="57"/>
    </w:pPr>
  </w:style>
  <w:style w:type="paragraph" w:styleId="830">
    <w:name w:val="toc 3"/>
    <w:basedOn w:val="839"/>
    <w:next w:val="839"/>
    <w:uiPriority w:val="39"/>
    <w:unhideWhenUsed/>
    <w:pPr>
      <w:ind w:left="567" w:right="0" w:firstLine="0"/>
      <w:spacing w:after="57"/>
    </w:pPr>
  </w:style>
  <w:style w:type="paragraph" w:styleId="831">
    <w:name w:val="toc 4"/>
    <w:basedOn w:val="839"/>
    <w:next w:val="839"/>
    <w:uiPriority w:val="39"/>
    <w:unhideWhenUsed/>
    <w:pPr>
      <w:ind w:left="850" w:right="0" w:firstLine="0"/>
      <w:spacing w:after="57"/>
    </w:pPr>
  </w:style>
  <w:style w:type="paragraph" w:styleId="832">
    <w:name w:val="toc 5"/>
    <w:basedOn w:val="839"/>
    <w:next w:val="839"/>
    <w:uiPriority w:val="39"/>
    <w:unhideWhenUsed/>
    <w:pPr>
      <w:ind w:left="1134" w:right="0" w:firstLine="0"/>
      <w:spacing w:after="57"/>
    </w:pPr>
  </w:style>
  <w:style w:type="paragraph" w:styleId="833">
    <w:name w:val="toc 6"/>
    <w:basedOn w:val="839"/>
    <w:next w:val="839"/>
    <w:uiPriority w:val="39"/>
    <w:unhideWhenUsed/>
    <w:pPr>
      <w:ind w:left="1417" w:right="0" w:firstLine="0"/>
      <w:spacing w:after="57"/>
    </w:pPr>
  </w:style>
  <w:style w:type="paragraph" w:styleId="834">
    <w:name w:val="toc 7"/>
    <w:basedOn w:val="839"/>
    <w:next w:val="839"/>
    <w:uiPriority w:val="39"/>
    <w:unhideWhenUsed/>
    <w:pPr>
      <w:ind w:left="1701" w:right="0" w:firstLine="0"/>
      <w:spacing w:after="57"/>
    </w:pPr>
  </w:style>
  <w:style w:type="paragraph" w:styleId="835">
    <w:name w:val="toc 8"/>
    <w:basedOn w:val="839"/>
    <w:next w:val="839"/>
    <w:uiPriority w:val="39"/>
    <w:unhideWhenUsed/>
    <w:pPr>
      <w:ind w:left="1984" w:right="0" w:firstLine="0"/>
      <w:spacing w:after="57"/>
    </w:pPr>
  </w:style>
  <w:style w:type="paragraph" w:styleId="836">
    <w:name w:val="toc 9"/>
    <w:basedOn w:val="839"/>
    <w:next w:val="839"/>
    <w:uiPriority w:val="39"/>
    <w:unhideWhenUsed/>
    <w:pPr>
      <w:ind w:left="2268" w:right="0" w:firstLine="0"/>
      <w:spacing w:after="57"/>
    </w:pPr>
  </w:style>
  <w:style w:type="paragraph" w:styleId="837">
    <w:name w:val="TOC Heading"/>
    <w:uiPriority w:val="39"/>
    <w:unhideWhenUsed/>
  </w:style>
  <w:style w:type="paragraph" w:styleId="838">
    <w:name w:val="table of figures"/>
    <w:basedOn w:val="839"/>
    <w:next w:val="839"/>
    <w:uiPriority w:val="99"/>
    <w:unhideWhenUsed/>
    <w:pPr>
      <w:spacing w:after="0" w:afterAutospacing="0"/>
    </w:pPr>
  </w:style>
  <w:style w:type="paragraph" w:styleId="839" w:default="1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styleId="840" w:default="1">
    <w:name w:val="Default Paragraph Font"/>
    <w:uiPriority w:val="1"/>
    <w:semiHidden/>
    <w:unhideWhenUsed/>
  </w:style>
  <w:style w:type="table" w:styleId="841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842" w:default="1">
    <w:name w:val="No List"/>
    <w:uiPriority w:val="99"/>
    <w:semiHidden/>
    <w:unhideWhenUsed/>
  </w:style>
  <w:style w:type="table" w:styleId="843">
    <w:name w:val="Table Grid"/>
    <w:basedOn w:val="841"/>
    <w:uiPriority w:val="59"/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paragraph" w:styleId="844" w:customStyle="1">
    <w:name w:val="Абзац списка1"/>
    <w:basedOn w:val="839"/>
    <w:pPr>
      <w:ind w:left="708"/>
      <w:spacing w:after="0" w:line="240" w:lineRule="auto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845">
    <w:name w:val="Body Text Indent"/>
    <w:basedOn w:val="839"/>
    <w:link w:val="846"/>
    <w:pPr>
      <w:ind w:left="283"/>
      <w:spacing w:after="120" w:line="240" w:lineRule="auto"/>
    </w:pPr>
    <w:rPr>
      <w:rFonts w:ascii="Times New Roman" w:hAnsi="Times New Roman" w:eastAsia="Times New Roman"/>
      <w:sz w:val="24"/>
      <w:szCs w:val="24"/>
    </w:rPr>
  </w:style>
  <w:style w:type="character" w:styleId="846" w:customStyle="1">
    <w:name w:val="Основной текст с отступом Знак"/>
    <w:link w:val="845"/>
    <w:rPr>
      <w:rFonts w:ascii="Times New Roman" w:hAnsi="Times New Roman" w:eastAsia="Times New Roman"/>
      <w:sz w:val="24"/>
      <w:szCs w:val="24"/>
    </w:rPr>
  </w:style>
  <w:style w:type="paragraph" w:styleId="847">
    <w:name w:val="Balloon Text"/>
    <w:basedOn w:val="839"/>
    <w:link w:val="848"/>
    <w:uiPriority w:val="99"/>
    <w:semiHidden/>
    <w:unhideWhenUsed/>
    <w:pPr>
      <w:spacing w:after="0" w:line="240" w:lineRule="auto"/>
    </w:pPr>
    <w:rPr>
      <w:rFonts w:ascii="Tahoma" w:hAnsi="Tahoma"/>
      <w:sz w:val="16"/>
      <w:szCs w:val="16"/>
    </w:rPr>
  </w:style>
  <w:style w:type="character" w:styleId="848" w:customStyle="1">
    <w:name w:val="Текст выноски Знак"/>
    <w:link w:val="847"/>
    <w:uiPriority w:val="99"/>
    <w:semiHidden/>
    <w:rPr>
      <w:rFonts w:ascii="Tahoma" w:hAnsi="Tahoma" w:cs="Tahoma"/>
      <w:sz w:val="16"/>
      <w:szCs w:val="16"/>
      <w:lang w:eastAsia="en-US"/>
    </w:rPr>
  </w:style>
  <w:style w:type="paragraph" w:styleId="849" w:customStyle="1">
    <w:name w:val="Стиль3"/>
    <w:basedOn w:val="839"/>
    <w:link w:val="850"/>
    <w:pPr>
      <w:ind w:firstLine="567"/>
      <w:jc w:val="both"/>
      <w:keepLines/>
      <w:spacing w:after="0" w:line="360" w:lineRule="auto"/>
    </w:pPr>
    <w:rPr>
      <w:rFonts w:ascii="Arial" w:hAnsi="Arial" w:eastAsia="Times New Roman"/>
    </w:rPr>
  </w:style>
  <w:style w:type="character" w:styleId="850" w:customStyle="1">
    <w:name w:val="Стиль3 Знак"/>
    <w:link w:val="849"/>
    <w:rPr>
      <w:rFonts w:ascii="Arial" w:hAnsi="Arial" w:eastAsia="Times New Roman" w:cs="Arial"/>
      <w:sz w:val="22"/>
      <w:szCs w:val="22"/>
    </w:rPr>
  </w:style>
  <w:style w:type="paragraph" w:styleId="851">
    <w:name w:val="Header"/>
    <w:basedOn w:val="839"/>
    <w:link w:val="852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2" w:customStyle="1">
    <w:name w:val="Верхний колонтитул Знак"/>
    <w:link w:val="851"/>
    <w:uiPriority w:val="99"/>
    <w:rPr>
      <w:sz w:val="22"/>
      <w:szCs w:val="22"/>
      <w:lang w:eastAsia="en-US"/>
    </w:rPr>
  </w:style>
  <w:style w:type="paragraph" w:styleId="853">
    <w:name w:val="Footer"/>
    <w:basedOn w:val="839"/>
    <w:link w:val="854"/>
    <w:uiPriority w:val="99"/>
    <w:unhideWhenUsed/>
    <w:pPr>
      <w:tabs>
        <w:tab w:val="center" w:pos="4677" w:leader="none"/>
        <w:tab w:val="right" w:pos="9355" w:leader="none"/>
      </w:tabs>
    </w:pPr>
  </w:style>
  <w:style w:type="character" w:styleId="854" w:customStyle="1">
    <w:name w:val="Нижний колонтитул Знак"/>
    <w:link w:val="853"/>
    <w:uiPriority w:val="99"/>
    <w:rPr>
      <w:sz w:val="22"/>
      <w:szCs w:val="22"/>
      <w:lang w:eastAsia="en-US"/>
    </w:rPr>
  </w:style>
  <w:style w:type="paragraph" w:styleId="855">
    <w:name w:val="Body Text 3"/>
    <w:basedOn w:val="839"/>
    <w:link w:val="856"/>
    <w:uiPriority w:val="99"/>
    <w:semiHidden/>
    <w:unhideWhenUsed/>
    <w:pPr>
      <w:spacing w:after="120"/>
    </w:pPr>
    <w:rPr>
      <w:sz w:val="16"/>
      <w:szCs w:val="16"/>
    </w:rPr>
  </w:style>
  <w:style w:type="character" w:styleId="856" w:customStyle="1">
    <w:name w:val="Основной текст 3 Знак"/>
    <w:basedOn w:val="840"/>
    <w:link w:val="855"/>
    <w:uiPriority w:val="99"/>
    <w:semiHidden/>
    <w:rPr>
      <w:sz w:val="16"/>
      <w:szCs w:val="16"/>
      <w:lang w:eastAsia="en-US"/>
    </w:rPr>
  </w:style>
  <w:style w:type="paragraph" w:styleId="857">
    <w:name w:val="annotation text"/>
    <w:basedOn w:val="839"/>
    <w:link w:val="858"/>
    <w:uiPriority w:val="99"/>
    <w:semiHidden/>
    <w:unhideWhenUsed/>
    <w:pPr>
      <w:spacing w:line="240" w:lineRule="auto"/>
    </w:pPr>
    <w:rPr>
      <w:sz w:val="20"/>
      <w:szCs w:val="20"/>
    </w:rPr>
  </w:style>
  <w:style w:type="character" w:styleId="858" w:customStyle="1">
    <w:name w:val="Текст примечания Знак"/>
    <w:basedOn w:val="840"/>
    <w:link w:val="857"/>
    <w:uiPriority w:val="99"/>
    <w:semiHidden/>
    <w:rPr>
      <w:lang w:eastAsia="en-US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9DA936C-B946-4AE4-BABB-F730F613A4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Р7-Офис/2024.1.3.422</Application>
  <Company>МРСК Сибири</Company>
  <DocSecurity>0</DocSecurity>
  <HyperlinksChanged>false</HyperlinksChanged>
  <LinksUpToDate>false</LinksUpToDate>
  <ScaleCrop>false</ScaleCrop>
  <SharedDoc>false</SharedDoc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gammel_ea</dc:creator>
  <cp:keywords/>
  <dc:description/>
  <cp:revision>146</cp:revision>
  <dcterms:created xsi:type="dcterms:W3CDTF">2013-07-15T08:47:00Z</dcterms:created>
  <dcterms:modified xsi:type="dcterms:W3CDTF">2025-03-28T03:56:47Z</dcterms:modified>
</cp:coreProperties>
</file>